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160" w:before="0" w:line="240" w:lineRule="auto"/>
        <w:ind/>
        <w:jc w:val="center"/>
        <w:rPr>
          <w:rFonts w:ascii="XO Thames" w:hAnsi="XO Thames"/>
        </w:rPr>
      </w:pPr>
      <w:r>
        <w:rPr>
          <w:rFonts w:ascii="XO Thames" w:hAnsi="XO Thames"/>
          <w:b w:val="1"/>
          <w:sz w:val="32"/>
        </w:rPr>
        <w:t>ПОЛИТИКА КОНФИДЕНЦИАЛЬНОСТИ</w:t>
      </w:r>
    </w:p>
    <w:p w14:paraId="02000000">
      <w:pPr>
        <w:widowControl w:val="1"/>
        <w:spacing w:after="80" w:before="0"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в отношении обработки персональных данных пользователей сайта</w:t>
      </w:r>
    </w:p>
    <w:p w14:paraId="03000000">
      <w:pPr>
        <w:widowControl w:val="1"/>
        <w:spacing w:after="480" w:before="0" w:line="240" w:lineRule="auto"/>
        <w:ind/>
        <w:jc w:val="center"/>
        <w:rPr>
          <w:rFonts w:ascii="XO Thames" w:hAnsi="XO Thames"/>
          <w:sz w:val="24"/>
        </w:rPr>
      </w:pPr>
      <w:r>
        <w:rPr>
          <w:rStyle w:val="Style_1_ch"/>
          <w:rFonts w:ascii="XO Thames" w:hAnsi="XO Thames"/>
          <w:sz w:val="24"/>
        </w:rPr>
        <w:fldChar w:fldCharType="begin"/>
      </w:r>
      <w:r>
        <w:rPr>
          <w:rStyle w:val="Style_1_ch"/>
          <w:rFonts w:ascii="XO Thames" w:hAnsi="XO Thames"/>
          <w:sz w:val="24"/>
        </w:rPr>
        <w:instrText>HYPERLINK "https://symbologia.ru/"</w:instrText>
      </w:r>
      <w:r>
        <w:rPr>
          <w:rStyle w:val="Style_1_ch"/>
          <w:rFonts w:ascii="XO Thames" w:hAnsi="XO Thames"/>
          <w:sz w:val="24"/>
        </w:rPr>
        <w:fldChar w:fldCharType="separate"/>
      </w:r>
      <w:r>
        <w:rPr>
          <w:rStyle w:val="Style_1_ch"/>
          <w:rFonts w:ascii="XO Thames" w:hAnsi="XO Thames"/>
          <w:sz w:val="24"/>
        </w:rPr>
        <w:t>https://symbologia.ru/</w:t>
      </w:r>
      <w:r>
        <w:rPr>
          <w:rStyle w:val="Style_1_ch"/>
          <w:rFonts w:ascii="XO Thames" w:hAnsi="XO Thames"/>
          <w:sz w:val="24"/>
        </w:rPr>
        <w:fldChar w:fldCharType="end"/>
      </w:r>
      <w:r>
        <w:rPr>
          <w:rFonts w:ascii="XO Thames" w:hAnsi="XO Thames"/>
          <w:sz w:val="24"/>
        </w:rPr>
        <w:t xml:space="preserve"> </w:t>
      </w:r>
    </w:p>
    <w:p w14:paraId="04000000">
      <w:pPr>
        <w:pStyle w:val="Style_2"/>
        <w:widowControl w:val="1"/>
        <w:spacing w:after="160" w:before="320"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1. Общие положения</w:t>
      </w:r>
    </w:p>
    <w:p w14:paraId="05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0"/>
          <w:sz w:val="24"/>
        </w:rPr>
        <w:t>1.1.</w:t>
      </w:r>
      <w:r>
        <w:rPr>
          <w:rFonts w:ascii="XO Thames" w:hAnsi="XO Thames"/>
          <w:b w:val="0"/>
          <w:sz w:val="24"/>
        </w:rPr>
        <w:t xml:space="preserve"> </w:t>
      </w:r>
      <w:r>
        <w:rPr>
          <w:rFonts w:ascii="XO Thames" w:hAnsi="XO Thames"/>
          <w:sz w:val="24"/>
        </w:rPr>
        <w:t xml:space="preserve">Настоящая Политика конфиденциальности (далее — Политика) разработана в соответствии с требованиями </w:t>
      </w:r>
      <w:r>
        <w:rPr>
          <w:rFonts w:ascii="XO Thames" w:hAnsi="XO Thames"/>
          <w:b w:val="1"/>
          <w:sz w:val="24"/>
        </w:rPr>
        <w:t>Федерального закона от 27.07.2006 № 152-ФЗ «О персональных данных»</w:t>
      </w:r>
      <w:r>
        <w:rPr>
          <w:rFonts w:ascii="XO Thames" w:hAnsi="XO Thames"/>
          <w:sz w:val="24"/>
        </w:rPr>
        <w:t xml:space="preserve"> (далее — Закон о персональных данных), Федерального закона от 27.07.2006 № 149-ФЗ «Об информации, информационных технологиях и о защите информации», а также иных нормативных правовых актов Российской Федерации в области защиты персональных данных.</w:t>
      </w:r>
    </w:p>
    <w:p w14:paraId="06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0"/>
          <w:sz w:val="24"/>
        </w:rPr>
        <w:t>1.2.</w:t>
      </w:r>
      <w:r>
        <w:rPr>
          <w:rFonts w:ascii="XO Thames" w:hAnsi="XO Thames"/>
          <w:sz w:val="24"/>
        </w:rPr>
        <w:t xml:space="preserve"> Настоящая Политика определяет порядок обработки персональных данных пользователей сайта </w:t>
      </w:r>
      <w:r>
        <w:rPr>
          <w:rStyle w:val="Style_1_ch"/>
          <w:rFonts w:ascii="XO Thames" w:hAnsi="XO Thames"/>
          <w:sz w:val="24"/>
        </w:rPr>
        <w:fldChar w:fldCharType="begin"/>
      </w:r>
      <w:r>
        <w:rPr>
          <w:rStyle w:val="Style_1_ch"/>
          <w:rFonts w:ascii="XO Thames" w:hAnsi="XO Thames"/>
          <w:sz w:val="24"/>
        </w:rPr>
        <w:instrText>HYPERLINK "https://symbologia.ru/"</w:instrText>
      </w:r>
      <w:r>
        <w:rPr>
          <w:rStyle w:val="Style_1_ch"/>
          <w:rFonts w:ascii="XO Thames" w:hAnsi="XO Thames"/>
          <w:sz w:val="24"/>
        </w:rPr>
        <w:fldChar w:fldCharType="separate"/>
      </w:r>
      <w:r>
        <w:rPr>
          <w:rStyle w:val="Style_1_ch"/>
          <w:rFonts w:ascii="XO Thames" w:hAnsi="XO Thames"/>
          <w:sz w:val="24"/>
        </w:rPr>
        <w:t>https://symbologia.ru/</w:t>
      </w:r>
      <w:r>
        <w:rPr>
          <w:rStyle w:val="Style_1_ch"/>
          <w:rFonts w:ascii="XO Thames" w:hAnsi="XO Thames"/>
          <w:sz w:val="24"/>
        </w:rPr>
        <w:fldChar w:fldCharType="end"/>
      </w:r>
      <w:r>
        <w:rPr>
          <w:rFonts w:ascii="XO Thames" w:hAnsi="XO Thames"/>
          <w:sz w:val="24"/>
        </w:rPr>
        <w:t xml:space="preserve"> (далее — Сайт) самозанятым плательщиком налога на профессиональный доход</w:t>
      </w:r>
      <w:r>
        <w:rPr>
          <w:rFonts w:ascii="XO Thames" w:hAnsi="XO Thames"/>
          <w:b w:val="0"/>
          <w:sz w:val="24"/>
        </w:rPr>
        <w:t xml:space="preserve"> Мосеевой Полиной Валерьевной</w:t>
      </w:r>
      <w:r>
        <w:rPr>
          <w:rFonts w:ascii="XO Thames" w:hAnsi="XO Thames"/>
          <w:b w:val="0"/>
          <w:sz w:val="24"/>
        </w:rPr>
        <w:t xml:space="preserve"> </w:t>
      </w:r>
      <w:r>
        <w:rPr>
          <w:rFonts w:ascii="XO Thames" w:hAnsi="XO Thames"/>
          <w:sz w:val="24"/>
        </w:rPr>
        <w:t>(далее — Оператор).</w:t>
      </w:r>
    </w:p>
    <w:p w14:paraId="07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1.3. Политика распространяется на все персональные данные, которые Оператор получает от пользователей Сайта в процессе их регистрации, оформления заказов и взаимодействия с Оператором.</w:t>
      </w:r>
    </w:p>
    <w:p w14:paraId="08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1.4. Используя Сайт и передавая свои персональные данные, пользователь выражает согласие с условиями настоящей Политики.</w:t>
      </w:r>
    </w:p>
    <w:p w14:paraId="09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1.5. В случае несогласия с условиями настоящей Политики пользователь обязан прекратить использование Сайта.</w:t>
      </w:r>
    </w:p>
    <w:p w14:paraId="0A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1.6. В случае противоречий между настоящей Политикой и разделом 10 Публичной оферты, размещённой на Сайте, преимущественную силу имеет раздел 10 Публичной оферты.</w:t>
      </w:r>
    </w:p>
    <w:p w14:paraId="0B000000">
      <w:pPr>
        <w:pStyle w:val="Style_2"/>
        <w:widowControl w:val="1"/>
        <w:spacing w:after="160" w:before="320"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2. Основные понятия</w:t>
      </w:r>
    </w:p>
    <w:p w14:paraId="0C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Персональные данные</w:t>
      </w:r>
      <w:r>
        <w:rPr>
          <w:rFonts w:ascii="XO Thames" w:hAnsi="XO Thames"/>
          <w:sz w:val="24"/>
        </w:rPr>
        <w:t xml:space="preserve"> — любая информация, относящаяся прямо или косвенно к определённому или определяемому физическому лицу (субъекту персональных данных).</w:t>
      </w:r>
    </w:p>
    <w:p w14:paraId="0D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Обработка персональных данных</w:t>
      </w:r>
      <w:r>
        <w:rPr>
          <w:rFonts w:ascii="XO Thames" w:hAnsi="XO Thames"/>
          <w:sz w:val="24"/>
        </w:rPr>
        <w:t xml:space="preserve"> — любое действие (операция) или совокупность действий, совершаемых с персональными данными, включая сбор, запись, систематизацию, накопление, хранение, уточнение, извлечение, использование, передачу, обезличивание, блокирование, удаление, уничтожение.</w:t>
      </w:r>
    </w:p>
    <w:p w14:paraId="0E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Оператор</w:t>
      </w:r>
      <w:r>
        <w:rPr>
          <w:rFonts w:ascii="XO Thames" w:hAnsi="XO Thames"/>
          <w:sz w:val="24"/>
        </w:rPr>
        <w:t xml:space="preserve"> — самозанятый плательщик налога на профессиональный доход </w:t>
      </w:r>
      <w:r>
        <w:rPr>
          <w:rFonts w:ascii="XO Thames" w:hAnsi="XO Thames"/>
          <w:sz w:val="24"/>
        </w:rPr>
        <w:t>Мосеева Полина Валерьевна</w:t>
      </w:r>
      <w:r>
        <w:rPr>
          <w:rFonts w:ascii="XO Thames" w:hAnsi="XO Thames"/>
          <w:sz w:val="24"/>
        </w:rPr>
        <w:t>, осуществляющий обработку персональных данных пользователей Сайта.</w:t>
      </w:r>
    </w:p>
    <w:p w14:paraId="0F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Пользователь</w:t>
      </w:r>
      <w:r>
        <w:rPr>
          <w:rFonts w:ascii="XO Thames" w:hAnsi="XO Thames"/>
          <w:sz w:val="24"/>
        </w:rPr>
        <w:t xml:space="preserve"> — физическое лицо, использующее Сайт и/или заказывающее услуги Оператора.</w:t>
      </w:r>
    </w:p>
    <w:p w14:paraId="10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Файлы cookie</w:t>
      </w:r>
      <w:r>
        <w:rPr>
          <w:rFonts w:ascii="XO Thames" w:hAnsi="XO Thames"/>
          <w:sz w:val="24"/>
        </w:rPr>
        <w:t xml:space="preserve"> — небольшие текстовые файлы, сохраняемые на устройстве пользователя при посещении Сайта и используемые для обеспечения его работоспособности.</w:t>
      </w:r>
    </w:p>
    <w:p w14:paraId="11000000">
      <w:pPr>
        <w:pStyle w:val="Style_2"/>
        <w:widowControl w:val="1"/>
        <w:spacing w:after="160" w:before="320"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3. Состав обрабатываемых персональных данных</w:t>
      </w:r>
    </w:p>
    <w:p w14:paraId="12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3.1. Оператор обрабатывает следующие персональные данные, добровольно предоставляемые пользователем при регистрации на Сайте и оформлении заказа:</w:t>
      </w:r>
    </w:p>
    <w:p w14:paraId="13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фамилия, имя, отчество;</w:t>
      </w:r>
    </w:p>
    <w:p w14:paraId="14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логин (имя пользователя на Сайте);</w:t>
      </w:r>
    </w:p>
    <w:p w14:paraId="15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адрес электронной почты;</w:t>
      </w:r>
    </w:p>
    <w:p w14:paraId="16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номер телефона;</w:t>
      </w:r>
    </w:p>
    <w:p w14:paraId="17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дата рождения;</w:t>
      </w:r>
    </w:p>
    <w:p w14:paraId="18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время рождения;</w:t>
      </w:r>
    </w:p>
    <w:p w14:paraId="19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место рождения (город);</w:t>
      </w:r>
    </w:p>
    <w:p w14:paraId="1A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иные данные, добровольно предоставленные пользователем в форме заказа или в чате заказа.</w:t>
      </w:r>
    </w:p>
    <w:p w14:paraId="1B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3.2. Оператор также может обрабатывать технические данные, автоматически передаваемые устройством пользователя при посещении Сайта:</w:t>
      </w:r>
    </w:p>
    <w:p w14:paraId="1C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IP-адрес;</w:t>
      </w:r>
    </w:p>
    <w:p w14:paraId="1D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данные файлов cookie;</w:t>
      </w:r>
    </w:p>
    <w:p w14:paraId="1E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информация о браузере и операционной системе;</w:t>
      </w:r>
    </w:p>
    <w:p w14:paraId="1F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дата и время посещения Сайта;</w:t>
      </w:r>
    </w:p>
    <w:p w14:paraId="20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адреса страниц Сайта, просмотренных пользователем.</w:t>
      </w:r>
    </w:p>
    <w:p w14:paraId="21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3.3. Оператор не обрабатывает специальные категории персональных данных (расовую и национальную принадлежность, политические взгляды, религиозные и философские убеждения, состояние здоровья, биометрические данные) — за исключением случаев, когда пользователь добровольно сообщает такие сведения в рамках заказа астрологических услуг.</w:t>
      </w:r>
    </w:p>
    <w:p w14:paraId="22000000">
      <w:pPr>
        <w:pStyle w:val="Style_2"/>
        <w:widowControl w:val="1"/>
        <w:spacing w:after="160" w:before="320"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4. Цели обработки персональных данных</w:t>
      </w:r>
    </w:p>
    <w:p w14:paraId="23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4.1. Оператор обрабатывает персональные данные пользователей в следующих целях:</w:t>
      </w:r>
    </w:p>
    <w:p w14:paraId="24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заключение, исполнение и прекращение договора возмездного оказания услуг (Публичной оферты) — в соответствии со ст. 6 Закона о персональных данных;</w:t>
      </w:r>
    </w:p>
    <w:p w14:paraId="25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предоставление пользователю информационно-консультационных и астрологических услуг в соответствии с условиями Публичной оферты;</w:t>
      </w:r>
    </w:p>
    <w:p w14:paraId="26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регистрация пользователя на Сайте и обеспечение доступа к Личному кабинету;</w:t>
      </w:r>
    </w:p>
    <w:p w14:paraId="27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осуществление коммуникаций с пользователем, включая направление уведомлений, ответов в чате заказа и электронных чеков;</w:t>
      </w:r>
    </w:p>
    <w:p w14:paraId="28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проведение расчётов и учёт финансовых операций;</w:t>
      </w:r>
    </w:p>
    <w:p w14:paraId="29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урегулирование споров и разногласий, возникающих в связи с исполнением договора;</w:t>
      </w:r>
    </w:p>
    <w:p w14:paraId="2A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обеспечение безопасности Сайта и предотвращение мошеннических действий;</w:t>
      </w:r>
    </w:p>
    <w:p w14:paraId="2B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исполнение обязанностей, предусмотренных законодательством Российской Федерации, в том числе Законом о персональных данных и налоговым законодательством.</w:t>
      </w:r>
    </w:p>
    <w:p w14:paraId="2C000000">
      <w:pPr>
        <w:pStyle w:val="Style_2"/>
        <w:widowControl w:val="1"/>
        <w:spacing w:after="160" w:before="320"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5. Правовые основания обработки персональных данных</w:t>
      </w:r>
    </w:p>
    <w:p w14:paraId="2D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5.1. Обработка персональных данных осуществляется на следующих правовых основаниях:</w:t>
      </w:r>
    </w:p>
    <w:p w14:paraId="2E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Согласие пользователя</w:t>
      </w:r>
      <w:r>
        <w:rPr>
          <w:rFonts w:ascii="XO Thames" w:hAnsi="XO Thames"/>
          <w:sz w:val="24"/>
        </w:rPr>
        <w:t xml:space="preserve"> (ст. 9 Закона о персональных данных) — при регистрации на Сайте и оформлении заказа пользователь даёт явное согласие на обработку своих персональных данных в целях, предусмотренных настоящей Политикой;</w:t>
      </w:r>
    </w:p>
    <w:p w14:paraId="2F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Исполнение договора</w:t>
      </w:r>
      <w:r>
        <w:rPr>
          <w:rFonts w:ascii="XO Thames" w:hAnsi="XO Thames"/>
          <w:sz w:val="24"/>
        </w:rPr>
        <w:t xml:space="preserve"> (пп. 5 п. 1 ст. 6 Закона о персональных данных) — обработка необходима для заключения и исполнения Публичной оферты, стороной которой является пользователь;</w:t>
      </w:r>
    </w:p>
    <w:p w14:paraId="30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Исполнение законодательных обязанностей</w:t>
      </w:r>
      <w:r>
        <w:rPr>
          <w:rFonts w:ascii="XO Thames" w:hAnsi="XO Thames"/>
          <w:sz w:val="24"/>
        </w:rPr>
        <w:t xml:space="preserve"> (пп. 2 п. 1 ст. 6 Закона о персональных данных) — обработка необходима для выполнения обязанностей, установленных законодательством Российской Федерации.</w:t>
      </w:r>
    </w:p>
    <w:p w14:paraId="31000000">
      <w:pPr>
        <w:pStyle w:val="Style_2"/>
        <w:widowControl w:val="1"/>
        <w:spacing w:after="160" w:before="320"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6. Порядок сбора, хранения и защиты персональных данных</w:t>
      </w:r>
    </w:p>
    <w:p w14:paraId="32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6.1. Персональные данные собираются непосредственно от пользователя при заполнении форм на Сайте, регистрации, оформлении заказа и взаимодействии в чате заказа.</w:t>
      </w:r>
    </w:p>
    <w:p w14:paraId="33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6.2. Обработка персональных данных осуществляется как с использованием средств автоматизации, так и без их использования — в соответствии со </w:t>
      </w:r>
      <w:r>
        <w:rPr>
          <w:rFonts w:ascii="XO Thames" w:hAnsi="XO Thames"/>
          <w:b w:val="1"/>
          <w:sz w:val="24"/>
        </w:rPr>
        <w:t>ст. 5, 10 и 11 Закона о персональных данных</w:t>
      </w:r>
      <w:r>
        <w:rPr>
          <w:rFonts w:ascii="XO Thames" w:hAnsi="XO Thames"/>
          <w:sz w:val="24"/>
        </w:rPr>
        <w:t>.</w:t>
      </w:r>
    </w:p>
    <w:p w14:paraId="34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6.3. Персональные данные, полученные в целях заключения и исполнения договора, хранятся в течение срока действия договора и в течение </w:t>
      </w:r>
      <w:r>
        <w:rPr>
          <w:rFonts w:ascii="XO Thames" w:hAnsi="XO Thames"/>
          <w:b w:val="1"/>
          <w:sz w:val="24"/>
        </w:rPr>
        <w:t>трёх лет</w:t>
      </w:r>
      <w:r>
        <w:rPr>
          <w:rFonts w:ascii="XO Thames" w:hAnsi="XO Thames"/>
          <w:sz w:val="24"/>
        </w:rPr>
        <w:t xml:space="preserve"> после его прекращения (срок исковой давности), если более длительный срок не установлен законодательством Российской Федерации — в соответствии со </w:t>
      </w:r>
      <w:r>
        <w:rPr>
          <w:rFonts w:ascii="XO Thames" w:hAnsi="XO Thames"/>
          <w:b w:val="1"/>
          <w:sz w:val="24"/>
        </w:rPr>
        <w:t>ст. 21 Закона о персональных данных</w:t>
      </w:r>
      <w:r>
        <w:rPr>
          <w:rFonts w:ascii="XO Thames" w:hAnsi="XO Thames"/>
          <w:sz w:val="24"/>
        </w:rPr>
        <w:t>.</w:t>
      </w:r>
    </w:p>
    <w:p w14:paraId="35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6.4. Персональные данные, связанные с проведением расчётов и оформлением платёжных документов (в том числе сведения, на основании которых формируются электронные чеки), хранятся в течение </w:t>
      </w:r>
      <w:r>
        <w:rPr>
          <w:rFonts w:ascii="XO Thames" w:hAnsi="XO Thames"/>
          <w:b w:val="1"/>
          <w:sz w:val="24"/>
        </w:rPr>
        <w:t>5 (пяти) лет</w:t>
      </w:r>
      <w:r>
        <w:rPr>
          <w:rFonts w:ascii="XO Thames" w:hAnsi="XO Thames"/>
          <w:sz w:val="24"/>
        </w:rPr>
        <w:t xml:space="preserve"> в соответствии с </w:t>
      </w:r>
      <w:r>
        <w:rPr>
          <w:rFonts w:ascii="XO Thames" w:hAnsi="XO Thames"/>
          <w:b w:val="1"/>
          <w:sz w:val="24"/>
        </w:rPr>
        <w:t>пп. 8 п. 1 ст. 23 Налогового кодекса Российской Федерации</w:t>
      </w:r>
      <w:r>
        <w:rPr>
          <w:rFonts w:ascii="XO Thames" w:hAnsi="XO Thames"/>
          <w:sz w:val="24"/>
        </w:rPr>
        <w:t>, устанавливающим обязанность налогоплательщика обеспечивать сохранность документов, необходимых для исчисления и уплаты налогов, в течение указанного срока.</w:t>
      </w:r>
    </w:p>
    <w:p w14:paraId="36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6.5. Оператор принимает все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распространения, а также от иных неправомерных действий в соответствии со </w:t>
      </w:r>
      <w:r>
        <w:rPr>
          <w:rFonts w:ascii="XO Thames" w:hAnsi="XO Thames"/>
          <w:b w:val="1"/>
          <w:sz w:val="24"/>
        </w:rPr>
        <w:t>ст. 19 Закона о персональных данных</w:t>
      </w:r>
      <w:r>
        <w:rPr>
          <w:rFonts w:ascii="XO Thames" w:hAnsi="XO Thames"/>
          <w:sz w:val="24"/>
        </w:rPr>
        <w:t>. К таким мерам относятся:</w:t>
      </w:r>
    </w:p>
    <w:p w14:paraId="37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ограничение доступа к персональным данным пользователей;</w:t>
      </w:r>
    </w:p>
    <w:p w14:paraId="38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использование защищённых каналов передачи данных (SSL/TLS);</w:t>
      </w:r>
    </w:p>
    <w:p w14:paraId="39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регулярный контроль за соблюдением условий обработки персональных данных.</w:t>
      </w:r>
    </w:p>
    <w:p w14:paraId="3A000000">
      <w:pPr>
        <w:pStyle w:val="Style_2"/>
        <w:widowControl w:val="1"/>
        <w:spacing w:after="160" w:before="320"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7. Передача персональных данных третьим лицам</w:t>
      </w:r>
    </w:p>
    <w:p w14:paraId="3B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7.1. Оператор не передаёт персональные данные пользователей третьим лицам, за исключением следующих случаев:</w:t>
      </w:r>
    </w:p>
    <w:p w14:paraId="3C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Платёжному агрегатору «Робокасса»</w:t>
      </w:r>
      <w:r>
        <w:rPr>
          <w:rFonts w:ascii="XO Thames" w:hAnsi="XO Thames"/>
          <w:sz w:val="24"/>
        </w:rPr>
        <w:t xml:space="preserve"> (ООО «Робокасса», ОГРН 1047796093094) — исключительно для целей проведения оплаты услуг на основании договора поручения. Передаются только данные, необходимые для осуществления платежа;</w:t>
      </w:r>
    </w:p>
    <w:p w14:paraId="3D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По запросу органов государственной власти</w:t>
      </w:r>
      <w:r>
        <w:rPr>
          <w:rFonts w:ascii="XO Thames" w:hAnsi="XO Thames"/>
          <w:sz w:val="24"/>
        </w:rPr>
        <w:t xml:space="preserve"> — в случаях, прямо предусмотренных Законом о персональных данных и иными нормативными правовыми актами Российской Федерации.</w:t>
      </w:r>
    </w:p>
    <w:p w14:paraId="3E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7.2. Во всех иных случаях передача персональных данных третьим лицам не осуществляется без предварительного письменного согласия пользователя.</w:t>
      </w:r>
    </w:p>
    <w:p w14:paraId="3F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7.3. Оператор не осуществляет трансграничную передачу персональных данных.</w:t>
      </w:r>
    </w:p>
    <w:p w14:paraId="40000000">
      <w:pPr>
        <w:pStyle w:val="Style_2"/>
        <w:widowControl w:val="1"/>
        <w:spacing w:after="160" w:before="320"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8. Файлы cookie</w:t>
      </w:r>
    </w:p>
    <w:p w14:paraId="41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8.1. Сайт может использовать файлы cookie для обеспечения корректной работы, анализа посещаемости и улучшения качества сервиса.</w:t>
      </w:r>
    </w:p>
    <w:p w14:paraId="42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8.2. Файлы cookie не содержат сведений, позволяющих самостоятельно идентифицировать личность пользователя.</w:t>
      </w:r>
    </w:p>
    <w:p w14:paraId="43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8.3. Пользователь вправе отключить использование файлов cookie в настройках своего браузера. Отключение cookie может повлиять на функциональность Сайта.</w:t>
      </w:r>
    </w:p>
    <w:p w14:paraId="44000000">
      <w:pPr>
        <w:pStyle w:val="Style_2"/>
        <w:widowControl w:val="1"/>
        <w:spacing w:after="160" w:before="320"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9. Права пользователя в отношении своих персональных данных</w:t>
      </w:r>
    </w:p>
    <w:p w14:paraId="45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9.1. В соответствии со </w:t>
      </w:r>
      <w:r>
        <w:rPr>
          <w:rFonts w:ascii="XO Thames" w:hAnsi="XO Thames"/>
          <w:b w:val="1"/>
          <w:sz w:val="24"/>
        </w:rPr>
        <w:t>ст. 14, 15, 20 Закона о персональных данных</w:t>
      </w:r>
      <w:r>
        <w:rPr>
          <w:rFonts w:ascii="XO Thames" w:hAnsi="XO Thames"/>
          <w:sz w:val="24"/>
        </w:rPr>
        <w:t xml:space="preserve"> пользователь имеет право:</w:t>
      </w:r>
    </w:p>
    <w:p w14:paraId="46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получить подтверждение факта обработки своих персональных данных Оператором и ознакомиться с ними;</w:t>
      </w:r>
    </w:p>
    <w:p w14:paraId="47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требовать уточнения, блокирования или уничтожения персональных данных в случае, если они являются неполными, устаревшими, неточными или обрабатываются незаконно;</w:t>
      </w:r>
    </w:p>
    <w:p w14:paraId="48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отозвать согласие на обработку персональных данных путём направления письменного уведомления на электронную почту Оператора (реквизиты указаны в разделе 11 настоящей Политики); при этом Оператор вправе продолжать обработку данных, если это необходимо для исполнения договора или выполнения требований законодательства;</w:t>
      </w:r>
    </w:p>
    <w:p w14:paraId="49000000">
      <w:pPr>
        <w:pStyle w:val="Style_3"/>
        <w:widowControl w:val="1"/>
        <w:numPr>
          <w:ilvl w:val="0"/>
          <w:numId w:val="1"/>
        </w:numPr>
        <w:spacing w:after="60" w:before="6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 xml:space="preserve">обжаловать действия (бездействие) Оператора в </w:t>
      </w:r>
      <w:r>
        <w:rPr>
          <w:rFonts w:ascii="XO Thames" w:hAnsi="XO Thames"/>
          <w:b w:val="1"/>
          <w:sz w:val="24"/>
        </w:rPr>
        <w:t>Федеральную службу по надзору в сфере связи, информационных технологий и массовых коммуникаций (Роскомнадзор)</w:t>
      </w:r>
      <w:r>
        <w:rPr>
          <w:rFonts w:ascii="XO Thames" w:hAnsi="XO Thames"/>
          <w:sz w:val="24"/>
        </w:rPr>
        <w:t xml:space="preserve"> или в суд.</w:t>
      </w:r>
    </w:p>
    <w:p w14:paraId="4A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9.2. Отзыв согласия на обработку персональных данных не является основанием для возврата денежных средств за уже оплаченные и оказанные услуги.</w:t>
      </w:r>
    </w:p>
    <w:p w14:paraId="4B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9.3. Для реализации своих прав пользователь направляет письменное заявление на электронную почту Оператора, указанную в разделе 11 настоящей Политики. Срок рассмотрения заявления — 30 (тридцать) календарных дней с момента его получения.</w:t>
      </w:r>
    </w:p>
    <w:p w14:paraId="4C000000">
      <w:pPr>
        <w:pStyle w:val="Style_2"/>
        <w:widowControl w:val="1"/>
        <w:spacing w:after="160" w:before="320"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10. Порядок изменения Политики конфиденциальности</w:t>
      </w:r>
    </w:p>
    <w:p w14:paraId="4D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10.1. Оператор вправе в любое время в одностороннем порядке вносить изменения в настоящую Политику.</w:t>
      </w:r>
    </w:p>
    <w:p w14:paraId="4E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10.2. Новая редакция Политики вступает в силу с момента её размещения на Сайте, если иное не указано при публикации.</w:t>
      </w:r>
    </w:p>
    <w:p w14:paraId="4F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10.3. Продолжение использования Сайта после публикации новой редакции Политики означает согласие пользователя с внесёнными изменениями.</w:t>
      </w:r>
    </w:p>
    <w:p w14:paraId="50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10.4. Пользователю рекомендуется периодически проверять актуальную версию Политики на Сайте.</w:t>
      </w:r>
    </w:p>
    <w:p w14:paraId="51000000">
      <w:pPr>
        <w:pStyle w:val="Style_2"/>
        <w:widowControl w:val="1"/>
        <w:spacing w:after="160" w:before="320" w:line="240" w:lineRule="auto"/>
        <w:ind/>
        <w:jc w:val="center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>11. Контактные данные Оператора</w:t>
      </w:r>
    </w:p>
    <w:p w14:paraId="52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sz w:val="24"/>
        </w:rPr>
        <w:t>По всем вопросам, связанным с обработкой персональных данных, пользователь вправе обратиться к Оператору:</w:t>
      </w:r>
    </w:p>
    <w:p w14:paraId="53000000">
      <w:pPr>
        <w:widowControl w:val="1"/>
        <w:spacing w:line="240" w:lineRule="auto"/>
        <w:ind/>
        <w:rPr>
          <w:rFonts w:ascii="XO Thames" w:hAnsi="XO Thames"/>
          <w:sz w:val="24"/>
        </w:rPr>
      </w:pPr>
    </w:p>
    <w:p w14:paraId="54000000">
      <w:pPr>
        <w:widowControl w:val="1"/>
        <w:spacing w:after="80" w:before="80" w:line="240" w:lineRule="auto"/>
        <w:ind/>
        <w:jc w:val="both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1"/>
          <w:sz w:val="24"/>
        </w:rPr>
        <w:t xml:space="preserve">ФИО: </w:t>
      </w:r>
      <w:r>
        <w:rPr>
          <w:rFonts w:ascii="XO Thames" w:hAnsi="XO Thames"/>
          <w:b w:val="0"/>
          <w:sz w:val="24"/>
        </w:rPr>
        <w:t>Мосеева Полина Валерьевна</w:t>
      </w:r>
    </w:p>
    <w:p w14:paraId="55000000">
      <w:pPr>
        <w:widowControl w:val="1"/>
        <w:spacing w:after="80" w:before="80" w:line="240" w:lineRule="auto"/>
        <w:ind/>
        <w:jc w:val="both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1"/>
          <w:sz w:val="24"/>
        </w:rPr>
        <w:t xml:space="preserve">ИНН: </w:t>
      </w:r>
      <w:r>
        <w:rPr>
          <w:rFonts w:ascii="XO Thames" w:hAnsi="XO Thames"/>
          <w:sz w:val="24"/>
        </w:rPr>
        <w:t>471612709440</w:t>
      </w:r>
    </w:p>
    <w:p w14:paraId="56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 xml:space="preserve">Статус: </w:t>
      </w:r>
      <w:r>
        <w:rPr>
          <w:rFonts w:ascii="XO Thames" w:hAnsi="XO Thames"/>
          <w:sz w:val="24"/>
        </w:rPr>
        <w:t>самозанятый</w:t>
      </w:r>
    </w:p>
    <w:p w14:paraId="57000000">
      <w:pPr>
        <w:widowControl w:val="1"/>
        <w:spacing w:after="80" w:before="80" w:line="240" w:lineRule="auto"/>
        <w:ind/>
        <w:jc w:val="both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1"/>
          <w:sz w:val="24"/>
        </w:rPr>
        <w:t xml:space="preserve">Электронная почта: </w:t>
      </w:r>
      <w:r>
        <w:rPr>
          <w:rFonts w:ascii="XO Thames" w:hAnsi="XO Thames"/>
          <w:b w:val="0"/>
          <w:sz w:val="24"/>
        </w:rPr>
        <w:t>info@</w:t>
      </w:r>
      <w:r>
        <w:rPr>
          <w:rFonts w:ascii="XO Thames" w:hAnsi="XO Thames"/>
        </w:rPr>
        <w:t>symbologia.ru</w:t>
      </w:r>
    </w:p>
    <w:p w14:paraId="58000000">
      <w:pPr>
        <w:widowControl w:val="1"/>
        <w:spacing w:after="80" w:before="80" w:line="240" w:lineRule="auto"/>
        <w:ind/>
        <w:jc w:val="both"/>
        <w:rPr>
          <w:rFonts w:ascii="XO Thames" w:hAnsi="XO Thames"/>
          <w:b w:val="0"/>
          <w:sz w:val="24"/>
        </w:rPr>
      </w:pPr>
      <w:r>
        <w:rPr>
          <w:rFonts w:ascii="XO Thames" w:hAnsi="XO Thames"/>
          <w:b w:val="1"/>
          <w:sz w:val="24"/>
        </w:rPr>
        <w:t xml:space="preserve">Телефон: </w:t>
      </w:r>
      <w:r>
        <w:rPr>
          <w:rFonts w:ascii="XO Thames" w:hAnsi="XO Thames"/>
          <w:b w:val="0"/>
          <w:sz w:val="24"/>
        </w:rPr>
        <w:t>8-911-978-40-33</w:t>
      </w:r>
    </w:p>
    <w:p w14:paraId="59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 xml:space="preserve">Сайт: </w:t>
      </w:r>
      <w:r>
        <w:rPr>
          <w:rStyle w:val="Style_1_ch"/>
          <w:rFonts w:ascii="XO Thames" w:hAnsi="XO Thames"/>
          <w:sz w:val="24"/>
        </w:rPr>
        <w:fldChar w:fldCharType="begin"/>
      </w:r>
      <w:r>
        <w:rPr>
          <w:rStyle w:val="Style_1_ch"/>
          <w:rFonts w:ascii="XO Thames" w:hAnsi="XO Thames"/>
          <w:sz w:val="24"/>
        </w:rPr>
        <w:instrText>HYPERLINK "https://symbologia.ru/"</w:instrText>
      </w:r>
      <w:r>
        <w:rPr>
          <w:rStyle w:val="Style_1_ch"/>
          <w:rFonts w:ascii="XO Thames" w:hAnsi="XO Thames"/>
          <w:sz w:val="24"/>
        </w:rPr>
        <w:fldChar w:fldCharType="separate"/>
      </w:r>
      <w:r>
        <w:rPr>
          <w:rStyle w:val="Style_1_ch"/>
          <w:rFonts w:ascii="XO Thames" w:hAnsi="XO Thames"/>
          <w:sz w:val="24"/>
        </w:rPr>
        <w:t>https://symbologia.ru/</w:t>
      </w:r>
      <w:r>
        <w:rPr>
          <w:rStyle w:val="Style_1_ch"/>
          <w:rFonts w:ascii="XO Thames" w:hAnsi="XO Thames"/>
          <w:sz w:val="24"/>
        </w:rPr>
        <w:fldChar w:fldCharType="end"/>
      </w:r>
      <w:r>
        <w:rPr>
          <w:rFonts w:ascii="XO Thames" w:hAnsi="XO Thames"/>
          <w:sz w:val="24"/>
        </w:rPr>
        <w:t xml:space="preserve"> </w:t>
      </w:r>
    </w:p>
    <w:p w14:paraId="5A000000">
      <w:pPr>
        <w:widowControl w:val="1"/>
        <w:spacing w:line="240" w:lineRule="auto"/>
        <w:ind/>
        <w:rPr>
          <w:rFonts w:ascii="XO Thames" w:hAnsi="XO Thames"/>
          <w:sz w:val="24"/>
        </w:rPr>
      </w:pPr>
    </w:p>
    <w:p w14:paraId="5B000000">
      <w:pPr>
        <w:widowControl w:val="1"/>
        <w:spacing w:after="80" w:before="80" w:line="240" w:lineRule="auto"/>
        <w:ind/>
        <w:jc w:val="both"/>
        <w:rPr>
          <w:rFonts w:ascii="XO Thames" w:hAnsi="XO Thames"/>
          <w:sz w:val="24"/>
        </w:rPr>
      </w:pPr>
      <w:r>
        <w:rPr>
          <w:rFonts w:ascii="XO Thames" w:hAnsi="XO Thames"/>
          <w:b w:val="1"/>
          <w:sz w:val="24"/>
        </w:rPr>
        <w:t xml:space="preserve">Дата размещения Политики: </w:t>
      </w:r>
      <w:r>
        <w:rPr>
          <w:rFonts w:ascii="XO Thames" w:hAnsi="XO Thames"/>
          <w:sz w:val="24"/>
        </w:rPr>
        <w:t>17 мая 2026 г.</w:t>
      </w:r>
    </w:p>
    <w:sectPr>
      <w:pgSz w:h="16838" w:orient="portrait" w:w="11906"/>
      <w:pgMar w:bottom="1440" w:footer="708" w:gutter="0" w:header="708" w:left="1800" w:right="1440" w:top="144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/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" w:hAnsi="Arial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</w:style>
  <w:style w:default="1" w:styleId="Style_4_ch" w:type="character">
    <w:name w:val="Normal"/>
    <w:link w:val="Style_4"/>
  </w:style>
  <w:style w:styleId="Style_5" w:type="paragraph">
    <w:name w:val="toc 2"/>
    <w:next w:val="Style_4"/>
    <w:link w:val="Style_5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widowControl w:val="1"/>
      <w:spacing w:after="0" w:line="240" w:lineRule="auto"/>
      <w:ind/>
    </w:pPr>
    <w:rPr>
      <w:sz w:val="20"/>
    </w:rPr>
  </w:style>
  <w:style w:styleId="Style_9_ch" w:type="character">
    <w:name w:val="Endnote"/>
    <w:link w:val="Style_9"/>
    <w:rPr>
      <w:sz w:val="20"/>
    </w:rPr>
  </w:style>
  <w:style w:styleId="Style_10" w:type="paragraph">
    <w:name w:val="heading 3"/>
    <w:link w:val="Style_10_ch"/>
    <w:uiPriority w:val="9"/>
    <w:qFormat/>
    <w:pPr>
      <w:widowControl w:val="1"/>
      <w:ind/>
      <w:outlineLvl w:val="2"/>
    </w:pPr>
    <w:rPr>
      <w:color w:val="1F4D78"/>
      <w:sz w:val="24"/>
    </w:rPr>
  </w:style>
  <w:style w:styleId="Style_10_ch" w:type="character">
    <w:name w:val="heading 3"/>
    <w:link w:val="Style_10"/>
    <w:rPr>
      <w:color w:val="1F4D78"/>
      <w:sz w:val="24"/>
    </w:rPr>
  </w:style>
  <w:style w:styleId="Style_11" w:type="paragraph">
    <w:name w:val="Strong"/>
    <w:link w:val="Style_11_ch"/>
    <w:rPr>
      <w:b w:val="1"/>
    </w:rPr>
  </w:style>
  <w:style w:styleId="Style_11_ch" w:type="character">
    <w:name w:val="Strong"/>
    <w:link w:val="Style_11"/>
    <w:rPr>
      <w:b w:val="1"/>
    </w:rPr>
  </w:style>
  <w:style w:styleId="Style_12" w:type="paragraph">
    <w:name w:val="footnote reference"/>
    <w:link w:val="Style_12_ch"/>
    <w:rPr>
      <w:vertAlign w:val="superscript"/>
    </w:rPr>
  </w:style>
  <w:style w:styleId="Style_12_ch" w:type="character">
    <w:name w:val="footnote reference"/>
    <w:link w:val="Style_12"/>
    <w:rPr>
      <w:vertAlign w:val="superscript"/>
    </w:rPr>
  </w:style>
  <w:style w:styleId="Style_3" w:type="paragraph">
    <w:name w:val="List Paragraph"/>
    <w:link w:val="Style_3_ch"/>
  </w:style>
  <w:style w:styleId="Style_3_ch" w:type="character">
    <w:name w:val="List Paragraph"/>
    <w:link w:val="Style_3"/>
  </w:style>
  <w:style w:styleId="Style_13" w:type="paragraph">
    <w:name w:val="toc 3"/>
    <w:next w:val="Style_4"/>
    <w:link w:val="Style_1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14" w:type="paragraph">
    <w:name w:val="endnote reference"/>
    <w:link w:val="Style_14_ch"/>
    <w:rPr>
      <w:vertAlign w:val="superscript"/>
    </w:rPr>
  </w:style>
  <w:style w:styleId="Style_14_ch" w:type="character">
    <w:name w:val="endnote reference"/>
    <w:link w:val="Style_14"/>
    <w:rPr>
      <w:vertAlign w:val="superscript"/>
    </w:rPr>
  </w:style>
  <w:style w:styleId="Style_15" w:type="paragraph">
    <w:name w:val="heading 5"/>
    <w:link w:val="Style_15_ch"/>
    <w:uiPriority w:val="9"/>
    <w:qFormat/>
    <w:pPr>
      <w:widowControl w:val="1"/>
      <w:ind/>
      <w:outlineLvl w:val="4"/>
    </w:pPr>
    <w:rPr>
      <w:color w:val="2E74B5"/>
    </w:rPr>
  </w:style>
  <w:style w:styleId="Style_15_ch" w:type="character">
    <w:name w:val="heading 5"/>
    <w:link w:val="Style_15"/>
    <w:rPr>
      <w:color w:val="2E74B5"/>
    </w:rPr>
  </w:style>
  <w:style w:styleId="Style_16" w:type="paragraph">
    <w:name w:val="heading 1"/>
    <w:link w:val="Style_16_ch"/>
    <w:uiPriority w:val="9"/>
    <w:qFormat/>
    <w:pPr>
      <w:widowControl w:val="1"/>
      <w:ind/>
      <w:outlineLvl w:val="0"/>
    </w:pPr>
    <w:rPr>
      <w:color w:val="2E74B5"/>
      <w:sz w:val="32"/>
    </w:rPr>
  </w:style>
  <w:style w:styleId="Style_16_ch" w:type="character">
    <w:name w:val="heading 1"/>
    <w:link w:val="Style_16"/>
    <w:rPr>
      <w:color w:val="2E74B5"/>
      <w:sz w:val="32"/>
    </w:rPr>
  </w:style>
  <w:style w:styleId="Style_1" w:type="paragraph">
    <w:name w:val="Hyperlink"/>
    <w:link w:val="Style_1_ch"/>
    <w:rPr>
      <w:color w:val="0563C1"/>
      <w:u w:val="single"/>
    </w:rPr>
  </w:style>
  <w:style w:styleId="Style_1_ch" w:type="character">
    <w:name w:val="Hyperlink"/>
    <w:link w:val="Style_1"/>
    <w:rPr>
      <w:color w:val="0563C1"/>
      <w:u w:val="single"/>
    </w:rPr>
  </w:style>
  <w:style w:styleId="Style_17" w:type="paragraph">
    <w:name w:val="Footnote"/>
    <w:link w:val="Style_17_ch"/>
    <w:pPr>
      <w:widowControl w:val="1"/>
      <w:spacing w:after="0" w:line="240" w:lineRule="auto"/>
      <w:ind/>
    </w:pPr>
    <w:rPr>
      <w:sz w:val="20"/>
    </w:rPr>
  </w:style>
  <w:style w:styleId="Style_17_ch" w:type="character">
    <w:name w:val="Footnote"/>
    <w:link w:val="Style_17"/>
    <w:rPr>
      <w:sz w:val="20"/>
    </w:rPr>
  </w:style>
  <w:style w:styleId="Style_18" w:type="paragraph">
    <w:name w:val="toc 1"/>
    <w:next w:val="Style_4"/>
    <w:link w:val="Style_18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9_ch" w:type="character">
    <w:name w:val="Header and Footer"/>
    <w:link w:val="Style_19"/>
    <w:rPr>
      <w:rFonts w:ascii="XO Thames" w:hAnsi="XO Thames"/>
      <w:sz w:val="28"/>
    </w:rPr>
  </w:style>
  <w:style w:styleId="Style_2" w:type="paragraph">
    <w:name w:val="Heading 1"/>
    <w:link w:val="Style_2_ch"/>
    <w:pPr>
      <w:widowControl w:val="1"/>
      <w:spacing w:after="160" w:before="320"/>
      <w:ind/>
      <w:outlineLvl w:val="0"/>
    </w:pPr>
    <w:rPr>
      <w:rFonts w:ascii="Arial" w:hAnsi="Arial"/>
      <w:b w:val="1"/>
      <w:color w:val="000000"/>
      <w:sz w:val="28"/>
    </w:rPr>
  </w:style>
  <w:style w:styleId="Style_2_ch" w:type="character">
    <w:name w:val="Heading 1"/>
    <w:link w:val="Style_2"/>
    <w:rPr>
      <w:rFonts w:ascii="Arial" w:hAnsi="Arial"/>
      <w:b w:val="1"/>
      <w:color w:val="000000"/>
      <w:sz w:val="28"/>
    </w:rPr>
  </w:style>
  <w:style w:styleId="Style_20" w:type="paragraph">
    <w:name w:val="toc 9"/>
    <w:next w:val="Style_4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4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4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4"/>
    <w:link w:val="Style_23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link w:val="Style_24_ch"/>
    <w:uiPriority w:val="10"/>
    <w:qFormat/>
    <w:rPr>
      <w:sz w:val="56"/>
    </w:rPr>
  </w:style>
  <w:style w:styleId="Style_24_ch" w:type="character">
    <w:name w:val="Title"/>
    <w:link w:val="Style_24"/>
    <w:rPr>
      <w:sz w:val="56"/>
    </w:rPr>
  </w:style>
  <w:style w:styleId="Style_25" w:type="paragraph">
    <w:name w:val="heading 4"/>
    <w:link w:val="Style_25_ch"/>
    <w:uiPriority w:val="9"/>
    <w:qFormat/>
    <w:pPr>
      <w:widowControl w:val="1"/>
      <w:ind/>
      <w:outlineLvl w:val="3"/>
    </w:pPr>
    <w:rPr>
      <w:i w:val="1"/>
      <w:color w:val="2E74B5"/>
    </w:rPr>
  </w:style>
  <w:style w:styleId="Style_25_ch" w:type="character">
    <w:name w:val="heading 4"/>
    <w:link w:val="Style_25"/>
    <w:rPr>
      <w:i w:val="1"/>
      <w:color w:val="2E74B5"/>
    </w:rPr>
  </w:style>
  <w:style w:styleId="Style_26" w:type="paragraph">
    <w:name w:val="heading 2"/>
    <w:link w:val="Style_26_ch"/>
    <w:uiPriority w:val="9"/>
    <w:qFormat/>
    <w:pPr>
      <w:widowControl w:val="1"/>
      <w:ind/>
      <w:outlineLvl w:val="1"/>
    </w:pPr>
    <w:rPr>
      <w:color w:val="2E74B5"/>
      <w:sz w:val="26"/>
    </w:rPr>
  </w:style>
  <w:style w:styleId="Style_26_ch" w:type="character">
    <w:name w:val="heading 2"/>
    <w:link w:val="Style_26"/>
    <w:rPr>
      <w:color w:val="2E74B5"/>
      <w:sz w:val="26"/>
    </w:rPr>
  </w:style>
  <w:style w:styleId="Style_27" w:type="paragraph">
    <w:name w:val="heading 6"/>
    <w:link w:val="Style_27_ch"/>
    <w:uiPriority w:val="9"/>
    <w:qFormat/>
    <w:pPr>
      <w:widowControl w:val="1"/>
      <w:ind/>
      <w:outlineLvl w:val="5"/>
    </w:pPr>
    <w:rPr>
      <w:color w:val="1F4D78"/>
    </w:rPr>
  </w:style>
  <w:style w:styleId="Style_27_ch" w:type="character">
    <w:name w:val="heading 6"/>
    <w:link w:val="Style_27"/>
    <w:rPr>
      <w:color w:val="1F4D7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2026-05-17T10:47:20Z</dcterms:created>
  <dcterms:modified xsi:type="dcterms:W3CDTF">2026-05-17T12:51:57Z</dcterms:modified>
</cp:coreProperties>
</file>